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08" w:rsidRPr="00294C08" w:rsidRDefault="00294C08" w:rsidP="00294C0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Планування навчально-виховної роботи в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ізних вікових групах дошкільного закладу має відповідати низці сучасних вимог: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</w:p>
    <w:p w:rsidR="00294C08" w:rsidRPr="00294C08" w:rsidRDefault="00294C08" w:rsidP="00294C0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•орієнтуватися на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іоритетні потреби сьогодення у забезпеченні належної якості розвитку, вихованості і навченості дитини дошкільного віку;</w:t>
      </w:r>
    </w:p>
    <w:p w:rsidR="00294C08" w:rsidRPr="00294C08" w:rsidRDefault="00294C08" w:rsidP="00294C0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•забезпечувати право дитини на реалізацію свого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природного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потенціалу, її основних життєвих тенденцій до самореалізації, саморозвитку і самозбереження;</w:t>
      </w:r>
    </w:p>
    <w:p w:rsidR="00294C08" w:rsidRPr="00294C08" w:rsidRDefault="00294C08" w:rsidP="00294C0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•забезпечувати право педагога на свободу вибору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 час визначення форми планів, напряму та змісту власної педагогічної діяльності;</w:t>
      </w:r>
    </w:p>
    <w:p w:rsidR="00294C08" w:rsidRPr="00294C08" w:rsidRDefault="00294C08" w:rsidP="00294C0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•спиратися на досягнення психологічної, педагогічної та інших наук,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передового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педагогічного досвіду;</w:t>
      </w:r>
    </w:p>
    <w:p w:rsidR="00294C08" w:rsidRPr="00294C08" w:rsidRDefault="00294C08" w:rsidP="00294C0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•органічно поєднувати формування базису особистісної культури дошкільника з національною культурою українського народу, культурними надбаннями попередніх поколінь і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ітової культури;</w:t>
      </w:r>
    </w:p>
    <w:p w:rsidR="00294C08" w:rsidRPr="00294C08" w:rsidRDefault="00294C08" w:rsidP="00294C0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•здійснюватись на засадах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доц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ільності, помірності, відповідності обраній стратегії та державній програмі; враховувати міжпредметні, інтегративні зв'язки, досягаючи взаємопроникнення і логічного підпорядкування всіх складових плану під час вибору тематики різних форм роботи з дітьми, визначення ускладнень змісту і методики їх проведення.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Плануючи свою роботу, педагогам-вихователям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ізних вікових груп, музичним керівникам, інструкторам з фізичного виховання, вихователям з образотворчої діяльності та іншим фахівцям – важливо враховувати вимоги Базового компонента дошкільної освіти, чинних програм розвитку, навчання і виховання дітей; завдання та зміст заходів, закладених в річному плані роботи дошкільного навчального закладу. При цьому слід забезпечити взаємозв'язок перспективного і поточного планування. Це дасть можливість поетапно реалізувати намічені цілі, конкретизуючи ї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х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у певних формах роботи, освітніх завданнях до них.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Перспективне планування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навчально-виховної роботи педагога – це прогнозування його освітньої діяльності на значну часову перспективу (від 1 місяця до 1 року), в якому фахівець передбачає власну систему педагогічних заходів, їх розподіл у часі,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ідовність проведення. Воно допомагає вихователю надати педагогічному процесу в певній групі дітей більшої 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визначеності, цілеспрямованості, системності, забезпечити його поетапність.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Його результатом є перспективні плани, які складаються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 дов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ільній формі (текстовій або графічній).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 місячну перспективу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доц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ільно планувати сітки занять (зазначається розділ програми, тема і основна мета занять) і окремі види, форми роботи: ранкова гімнастика та гімнастика після денного сну (по 2 комплекси на місяць з визначенням ускладнень до кожного комплексу за тиждень); загартувальні заходи (назва, норми); робота з батьками вихованці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конкретної вікової групи (загальні форми цієї роботи,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теми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терміни проведення).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До перспективних планів належать також сітки ігрової, трудової діяльності, вивчення фізичних вправ, проведення свят, розваг тощо, які педагог укладає на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ізний термін. Зокрема, перспективні сітки проведення свят, розучування рухливих, музичних ігор зручно розробляти на весь навчальний рік; перспективні плани проведення розваг – на квартал чи півріччя; плани розучування фізичних вправ, музично-ритмічних рухів, творів для слухання музики і співі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уключення вправ до різних форм роботи з фізичного виховання, організації підготовчої роботи і проведення творчих ігор, праці в природі, господарсько-побутової, ручної праці (колективно чи підгрупами), систематичних спостережень в природі та довкіллі – на місяць або квартал. Запропоновані види перспективних планів (крім сіток проведення свят і розваг) не є обов’язковими. Вони служать допоміжним документом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 час календарного планування і розробляються педагогами залежно від потреб, продиктованих конкретними умовами освітнього процесу, та власних творчих задумів практиків.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Оптимізувати педпроцес, допомогти вихователям (особливо молодим фахівцям) оволодіти навичками дієвого планування можуть перспективні плани за видами і формами організації дитячої діяльності, які особисто розробляються для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ізних вікових груп чи відбираються з кращого досвіду вихователями-методистами дошкільних закладів.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Поточне (календарно-тематичне) планування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являє собою розподіл у часі на перспективу програмових завдань, тематичних взаємозв'язків у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ізних організаційних формах роботи з дітьми, передбачає застосування адекватних засобів, методів і прийомів навчально-виховної роботи залежно від вікових та 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індивідуальних особливостей дітей, етапу навчання, матеріальної бази, сезону, поточних календарних свят, громадських подій тощо у продуманій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ідовності і раціональному поєднанні.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Результатом цього процесу є</w:t>
      </w:r>
      <w:r w:rsidRPr="00294C08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294C0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календарний план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– один з видів ділової педагогічної документації, що складається вихователем як модель його</w:t>
      </w:r>
      <w:r w:rsidRPr="00294C08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персональної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освітньої діяльності з певною групою дітей – неповторних особистостей на найближчий часовий ві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ізок.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Поточні (календарні) плани складаються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основ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 перспективних і також можуть мати довільну текстову форму або вкладатись у графічну схему (таблицю).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Найбільш поширеним є календарне планування роботи вихователя на один-два дні за наявності перспективної сітки занять на місяць, сіток ігрової, трудової діяльності тощо (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потреби), що дає можливість більш гнучко, ситуативно розподіляти програмні завдання. Вихователям-початківцям рекомендується складати персональні плани на один-два тижні для того, щоб краще бачити перспективу, якщо спостереження і аналіз їх роботи з боку завідувача та методиста дошкільного закладу доводять потребу такої вимоги.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Навчально-виховну роботу вихователів на щодень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доц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ільно планувати з використанням різних підходів: за основними режимними моментами першої і другої половини дня, за видами дитячої діяльності та формами роботи педагога з дітьми тощо (див. додатки 1,2). Педагоги мають право використовувати і особисті раціональні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ідходи до планування освітнього процесу в групі. Важливо, щоб у розробці планів брали участь обидва вихователі.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Для планування за будь-якою схемою та за будь-якими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ідходами пропонуються такі форми запису до планів:</w:t>
      </w:r>
    </w:p>
    <w:p w:rsidR="00294C08" w:rsidRPr="00294C08" w:rsidRDefault="00294C08" w:rsidP="00294C0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•</w:t>
      </w:r>
      <w:r w:rsidRPr="00294C08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занять: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розділ програми, тема, програмові завдання (навчальні, розвивальні, виховні), матеріал та обладнання, хід у вигляді плану (молодим спеціалістам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доц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ільно планувати хід занять у більш розгорнутій формі);</w:t>
      </w:r>
    </w:p>
    <w:p w:rsidR="00294C08" w:rsidRPr="00294C08" w:rsidRDefault="00294C08" w:rsidP="00294C0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•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 гор: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назва, мета, атрибути, обладнання та інвентар, дозування,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потреби – ускладнення, основні прийоми керівництва;</w:t>
      </w:r>
    </w:p>
    <w:p w:rsidR="00294C08" w:rsidRPr="00294C08" w:rsidRDefault="00294C08" w:rsidP="00294C0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•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дитячої праці: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 праці, форма організації (чергування, доручення, колективна праця), змі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трудових завдань, мета, інвентар, основні прийоми проведення;</w:t>
      </w:r>
    </w:p>
    <w:p w:rsidR="00294C08" w:rsidRPr="00294C08" w:rsidRDefault="00294C08" w:rsidP="00294C0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•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спостережень, цільових прогулянок, екскурсій: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об'єкт, мета,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матер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іал, перелік основних питань і завдань дітям;</w:t>
      </w:r>
    </w:p>
    <w:p w:rsidR="00294C08" w:rsidRPr="00294C08" w:rsidRDefault="00294C08" w:rsidP="00294C0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•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прогулянок-походів за межі дитячого садка: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кінцевий пункт, спосіб пересування, тривалість, мета, інвентар, хід у формі плану-схеми з визначенням місць, тривалості і змісту відпочинку;</w:t>
      </w:r>
      <w:proofErr w:type="gramEnd"/>
    </w:p>
    <w:p w:rsidR="00294C08" w:rsidRPr="00294C08" w:rsidRDefault="00294C08" w:rsidP="00294C0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•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самостійної діяльності дітей (рухової, художньої):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назва форми роботи,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матер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іал та обладнання, за потреби – прийоми прямого керівництва;</w:t>
      </w:r>
    </w:p>
    <w:p w:rsidR="00294C08" w:rsidRPr="00294C08" w:rsidRDefault="00294C08" w:rsidP="00294C0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•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 xml:space="preserve">бесід (колективних, з </w:t>
      </w:r>
      <w:proofErr w:type="gramStart"/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ідгрупами):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тема, мета, запитання дітям, використані художні твори тощо.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• розваг (фізкультурних, музичних, літературних):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 розваги, тема (сценарій складається окремо, зокрема музкерівником чи інструктором з фізвиховання);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•     </w:t>
      </w:r>
      <w:r w:rsidRPr="00294C08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індивідуальної роботи з дітьми: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розділ програми чи напрям освіт ньої роботи, імена дітей, мета, завдання дітям,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матер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іал (інвентар);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•     </w:t>
      </w:r>
      <w:r w:rsidRPr="00294C08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індивідуальної роботи з батьками: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форма роботи, імена дітей, з батьками яких ця робота планується, тема, мета.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Доречно взяти за правило: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 час складання календарних планів роботи уникати як багатослів'я, так і надмірного лаконізму; натомість використовувати чіткі і конкретні формулювання, які допоможуть зробити план дієвим, змістовним.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 xml:space="preserve">Музичні керівники, інструктори з фізичного виховання, вихователі з образотворчої діяльності та інші спеціалісти певного </w:t>
      </w:r>
      <w:proofErr w:type="gramStart"/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проф</w:t>
      </w:r>
      <w:proofErr w:type="gramEnd"/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ілю 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свої плани освітньо-виховної роботи розробляють для кожної вікової групи окремо, на період від 1–2 тижнів до 1 місяця. У них вони відображають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ізні форми роботи з дітьми: заняття, індивідуальна робота, свята і розваги та інші, зумовлені особливостями змісту професійної діяльності фахівців.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Заняття з фізичної культури та образотворчої діяльності плануються на обраний педагогом ві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ізок часу з обов’язковим визначенням для кожного заняття дати проведення, програмових завдань, обладнання, інвентарю (матеріалів), перебігу заняття (зазначити послідовний перелік етапів заняття, завдань дітям, дозування, способи організації дітей, основні методи і прийоми роботи педагога з вихованцями (Додаток 3). Музичні заняття можна планувати за такою самою схемою. Практика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ідчить і про раціональність помісячного планування програмового матеріалу до занять, що значно заощаджує час досвідченого педагога, вивільняє його для практичної роботи з дітьми. При 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цьому музкерівник один раз на початку місяця визначає всі завдання з навчання дітей слухання музики, співі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музично-ритмічних рухів, гри на музичних інструментах, розвитку пісенної, музично-ігрової, танцювальної творчості та відбирає потрібний програмовий репертуар до кожного виду дитячої музичної діяльності, який буде опрацьовуватись на заняттях упродовж цього місяця (Додаток 4).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метою відображення періодичності подання репертуару з кожного виду музичної діяльності відповідно до етапів його розучування (первинне ознайомлення, поглиблене розучування, закріплення) та складності музичного твору треба у графі «Примітки» навпроти кожного твору зазначати кількість занять, відведених для його опрацювання.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Індивідуальну роботу з дітьми фахівці вузького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проф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ілю також планують для кожної вікової групи з перспективою на кілька днів у міру проведення занять, свят, розваг та підготовки до них, передбачаючи: з ким із дітей, з якою метою буде проведено цю роботу, які завдання пропонуються для вправляння дітей, які атрибути, матеріали, обладнання будуть використані.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Свята і розваги (фізкультурні, музичні, літературно-музичні) зазвичай плануються як окремий розділ чи додаток до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ічного плану роботи дошкільного закладу. Проте плани цих заходів мають бути у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кожного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спеціаліста, відповідального за цей напрям.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Найзручнішою формою таких планів є графічна.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Тут варто зазначити місяць, числа проведення, види і теми дозвіль, вікові групи; у графі «Примітки» педагог робить записи про можливі зміни в строках, тематиці,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ідготовчу роботу тощо (Додаток 5). Сценарії дозвіль розробляються окремо.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Важливо узгоджувати змі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особистих планів спеціалістів з планами роботи вихователів.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Освітній процес з дітьми, які обслуговуються психологічною службою дошкільного навчального закладу, здійснюється за індивідуальними планами практичного психолога (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ічним, місячним), затвердженими керівником дошкільного закладу і узгодженими з місцевим органом управління освітою (районним (міським) центром практичної психології і соціальної роботи). Змі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і форму складання цих планів визначено у</w:t>
      </w:r>
      <w:r w:rsidRPr="00294C08">
        <w:rPr>
          <w:rFonts w:ascii="Verdana" w:eastAsia="Times New Roman" w:hAnsi="Verdana" w:cs="Times New Roman"/>
          <w:color w:val="000000"/>
          <w:sz w:val="27"/>
          <w:lang w:eastAsia="ru-RU"/>
        </w:rPr>
        <w:t> </w:t>
      </w:r>
      <w:r w:rsidRPr="00294C08">
        <w:rPr>
          <w:rFonts w:ascii="Verdana" w:eastAsia="Times New Roman" w:hAnsi="Verdana" w:cs="Times New Roman"/>
          <w:i/>
          <w:iCs/>
          <w:color w:val="000000"/>
          <w:sz w:val="27"/>
          <w:lang w:eastAsia="ru-RU"/>
        </w:rPr>
        <w:t>Положенні про психологічну службу системи освіти України від ЗО. 12.99 р. № 922/4215 та листом Міністерства освіти і науки України щодо планування діяльності. ведення документації і звітності усіх ланок психологічної служби системи освіти України від 27.08.2000 р. № 1/9-352. 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 плани бажано складати, 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відображаючи основні види діяльності психологів (діагностика, корекція, реабілітація, профілактика, прогностика) у напрямі консультативно-методичної допомоги всім учасникам педагогічного процесу, просвітницько-пропагандистської роботи і превентивного виховання. Важливо передбачати в них змі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термін проведення різних форм організації:</w:t>
      </w:r>
    </w:p>
    <w:p w:rsidR="00294C08" w:rsidRPr="00294C08" w:rsidRDefault="00294C08" w:rsidP="00294C0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• співпраці з педагогічним колективом дошкільного закладу (вивчення запитів вихователів та інших спеціалі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ів щодо розв'язання певних проблем);</w:t>
      </w:r>
    </w:p>
    <w:p w:rsidR="00294C08" w:rsidRPr="00294C08" w:rsidRDefault="00294C08" w:rsidP="00294C0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 спільні заняття з метою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ідвищення рівня психологічної, соціально-педагогічної освіти вихователів; практична допомога їм у створенні розвивального середовища та сприятливого психологічного клімату в групах:</w:t>
      </w:r>
    </w:p>
    <w:p w:rsidR="00294C08" w:rsidRPr="00294C08" w:rsidRDefault="00294C08" w:rsidP="00294C0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ідготовка психолого-педагогічних консиліумів для аналізу поведінки і розвитку дітей; проведення семінарів, дискусій, обговорень за запитами педагогів; аналіз планів роботи вихователів на предмет відповідності віку і можливостям дітей; проведення психотерапевтичної роботи з вихователями;</w:t>
      </w:r>
    </w:p>
    <w:p w:rsidR="00294C08" w:rsidRPr="00294C08" w:rsidRDefault="00294C08" w:rsidP="00294C0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 надання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психолого-педагог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ічної допомоги їм у гострих конфліктних, кризових, стихійних ситуаціях; консультування педагогів з особистих проблем;</w:t>
      </w:r>
    </w:p>
    <w:p w:rsidR="00294C08" w:rsidRPr="00294C08" w:rsidRDefault="00294C08" w:rsidP="00294C0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 роботи з батьками вихованців дошкільного закладу: консультативна робота (індивідуальні, родинні, групові консультації),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ідвищення рівня психологічної і соціально-педагогічної освіти батьків (лекції на зборах, факультативах, оформлення стендів, листівок, папок з інформацією фахівців, залучення до користування психолого-педагогічною бібліотекою), профілактично-корекційна робота з батьками (лекції, групові та індивідуальні бесіди, тренінги, дискусії, рольові ігри тощо);</w:t>
      </w:r>
    </w:p>
    <w:p w:rsidR="00294C08" w:rsidRPr="00294C08" w:rsidRDefault="00294C08" w:rsidP="00294C0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 роботи з дітьми у розвивальному напрямі (опрацювання загальних та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проф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ільних програм розвитку, навчання і виховання дітей; розвивальні заняття з окремими дітьми, з групами дітей, зокрема в руслі виховної роботи з дітьми, разом з дітьми та батьками), з метою вивчення дитини, діагностики та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проф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ілактики і корекції (обстеження дітей, організація ігрової, комунікативної, пізнавальної, зображувальної тощо; діяльності у формі індивідуальних і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ідгрупових ігор, вправ, занять з дітьми та разом з дітьми, батьками і вихователями);</w:t>
      </w:r>
    </w:p>
    <w:p w:rsidR="00294C08" w:rsidRPr="00294C08" w:rsidRDefault="00294C08" w:rsidP="00294C0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•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досл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ідницько-пошукової діяльності, обміну досвідом та підвищення кваліфікації (вивчення відповідної фахової </w:t>
      </w: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літератури; визначення кола питань, які вимагають розв'язання в дошкільному закладі; апробація нових методик та їх адаптація до місцевих умов, розробка власних методик, участь в роботі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проф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ільних науково-практичних семінарів, методоб'єднань, конференцій, навчання на курсах інститутів післядипломної освіти, тренінгах. (Останні два змістові напрями можна розкрити у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ічному плані роботи дошкільного закладу.)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Варто застерегти педагогів і психологів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 шаблонного планування, під час якого копіюються минулорічні плани, готові методичні розробки з друкованих посібників без урахування особливостей цього дитячого колективу, можливостей предметного середовища, творчого потенціалу самого фахівця та інших чинників, що вносять специфіку в його роботу.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Мета цих методичних рекомендацій – не догматизувати планування освітнього процесу, </w:t>
      </w:r>
      <w:proofErr w:type="gramStart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</w:t>
      </w:r>
      <w:proofErr w:type="gramEnd"/>
      <w:r w:rsidRPr="00294C0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ідводячи його під наведені схеми, а зорієнтувати практиків на забезпечення єдності творчого і раціонального підходів.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i/>
          <w:iCs/>
          <w:color w:val="2A2928"/>
          <w:sz w:val="20"/>
          <w:lang w:eastAsia="ru-RU"/>
        </w:rPr>
        <w:t>Додаток 1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>Орієнтовна схема календарного планування освітньої роботи вихователя за основними режимними моментами першої і другої половин дня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6"/>
        <w:gridCol w:w="1082"/>
        <w:gridCol w:w="2072"/>
        <w:gridCol w:w="142"/>
        <w:gridCol w:w="1719"/>
        <w:gridCol w:w="1377"/>
        <w:gridCol w:w="1612"/>
      </w:tblGrid>
      <w:tr w:rsidR="00294C08" w:rsidRPr="00294C08" w:rsidTr="00294C08">
        <w:tc>
          <w:tcPr>
            <w:tcW w:w="5385" w:type="dxa"/>
            <w:gridSpan w:val="3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b/>
                <w:bCs/>
                <w:color w:val="2A2928"/>
                <w:sz w:val="27"/>
                <w:lang w:eastAsia="ru-RU"/>
              </w:rPr>
              <w:t>Перша половина дня</w:t>
            </w:r>
          </w:p>
        </w:tc>
        <w:tc>
          <w:tcPr>
            <w:tcW w:w="5595" w:type="dxa"/>
            <w:gridSpan w:val="4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b/>
                <w:bCs/>
                <w:color w:val="2A2928"/>
                <w:sz w:val="27"/>
                <w:lang w:eastAsia="ru-RU"/>
              </w:rPr>
              <w:t>Друга половина дня*</w:t>
            </w:r>
          </w:p>
        </w:tc>
      </w:tr>
      <w:tr w:rsidR="00294C08" w:rsidRPr="00294C08" w:rsidTr="00294C08"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Ранок</w:t>
            </w:r>
          </w:p>
        </w:tc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Заняття</w:t>
            </w:r>
          </w:p>
        </w:tc>
        <w:tc>
          <w:tcPr>
            <w:tcW w:w="1830" w:type="dxa"/>
            <w:gridSpan w:val="2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Прогулянка</w:t>
            </w:r>
          </w:p>
        </w:tc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Праця, самостійна художня діяльність</w:t>
            </w:r>
          </w:p>
        </w:tc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Розваги, ігри</w:t>
            </w:r>
          </w:p>
        </w:tc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Прогулянка</w:t>
            </w:r>
          </w:p>
        </w:tc>
      </w:tr>
      <w:tr w:rsidR="00294C08" w:rsidRPr="00294C08" w:rsidTr="00294C08"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Ігри, бесіди, спостережен-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ня, праця,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 ндиві</w:t>
            </w: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дуальна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 xml:space="preserve"> </w:t>
            </w: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робота з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дітьми та батьками;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самостійна рухова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діяльність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дітей</w:t>
            </w:r>
          </w:p>
        </w:tc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Тема.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Програмо-вий зміст.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Матеріал. Хід заняття</w:t>
            </w:r>
          </w:p>
        </w:tc>
        <w:tc>
          <w:tcPr>
            <w:tcW w:w="1830" w:type="dxa"/>
            <w:gridSpan w:val="2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Ігри, праця,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спостереження, спортивні ігри та вправи, індивідуальна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 xml:space="preserve">робота з </w:t>
            </w: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р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ізних розділів програми, екскурсії,прогу</w:t>
            </w: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лянки,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походи за межі дитсадка, самостійна рухова діяльність дітей</w:t>
            </w:r>
          </w:p>
        </w:tc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Р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ізні види праці (ручна, господарсько-побутова, в природі) в різних формах.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Самостійна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художня  діяльність дітей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(образотворча, художньо-оформлювальна, мовленнєва, музична, театралізована)</w:t>
            </w:r>
          </w:p>
        </w:tc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Р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ізні види театрів (ляльковий, тіньовий, іграшок тощо), ігри - драматиз</w:t>
            </w: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ації,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інсценізації,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концерти,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фізкультурні, музичні,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л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ітературні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дозвілля</w:t>
            </w:r>
          </w:p>
        </w:tc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Ігри, спостереження, праця,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індивідуальна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робота з батьками, самостійна</w:t>
            </w:r>
          </w:p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рухова діяльність дітей</w:t>
            </w:r>
          </w:p>
        </w:tc>
      </w:tr>
      <w:tr w:rsidR="00294C08" w:rsidRPr="00294C08" w:rsidTr="00294C08">
        <w:tc>
          <w:tcPr>
            <w:tcW w:w="171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after="0" w:line="240" w:lineRule="auto"/>
              <w:rPr>
                <w:rFonts w:ascii="Verdana" w:eastAsia="Times New Roman" w:hAnsi="Verdana" w:cs="Times New Roman"/>
                <w:color w:val="2A2928"/>
                <w:sz w:val="1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after="0" w:line="240" w:lineRule="auto"/>
              <w:rPr>
                <w:rFonts w:ascii="Verdana" w:eastAsia="Times New Roman" w:hAnsi="Verdana" w:cs="Times New Roman"/>
                <w:color w:val="2A2928"/>
                <w:sz w:val="1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after="0" w:line="240" w:lineRule="auto"/>
              <w:rPr>
                <w:rFonts w:ascii="Verdana" w:eastAsia="Times New Roman" w:hAnsi="Verdana" w:cs="Times New Roman"/>
                <w:color w:val="2A2928"/>
                <w:sz w:val="1"/>
                <w:szCs w:val="20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after="0" w:line="240" w:lineRule="auto"/>
              <w:rPr>
                <w:rFonts w:ascii="Verdana" w:eastAsia="Times New Roman" w:hAnsi="Verdana" w:cs="Times New Roman"/>
                <w:color w:val="2A2928"/>
                <w:sz w:val="1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after="0" w:line="240" w:lineRule="auto"/>
              <w:rPr>
                <w:rFonts w:ascii="Verdana" w:eastAsia="Times New Roman" w:hAnsi="Verdana" w:cs="Times New Roman"/>
                <w:color w:val="2A2928"/>
                <w:sz w:val="1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after="0" w:line="240" w:lineRule="auto"/>
              <w:rPr>
                <w:rFonts w:ascii="Verdana" w:eastAsia="Times New Roman" w:hAnsi="Verdana" w:cs="Times New Roman"/>
                <w:color w:val="2A2928"/>
                <w:sz w:val="1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after="0" w:line="240" w:lineRule="auto"/>
              <w:rPr>
                <w:rFonts w:ascii="Verdana" w:eastAsia="Times New Roman" w:hAnsi="Verdana" w:cs="Times New Roman"/>
                <w:color w:val="2A2928"/>
                <w:sz w:val="1"/>
                <w:szCs w:val="20"/>
                <w:lang w:eastAsia="ru-RU"/>
              </w:rPr>
            </w:pPr>
          </w:p>
        </w:tc>
      </w:tr>
    </w:tbl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  <w:t> 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  <w:t>* На другу половину дня можна запланувати і роботу занять гуртків згідно з планами керівників гурткі</w:t>
      </w:r>
      <w:proofErr w:type="gramStart"/>
      <w:r w:rsidRPr="00294C08"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  <w:t>в</w:t>
      </w:r>
      <w:proofErr w:type="gramEnd"/>
      <w:r w:rsidRPr="00294C08"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  <w:t>.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i/>
          <w:iCs/>
          <w:color w:val="2A2928"/>
          <w:sz w:val="20"/>
          <w:lang w:eastAsia="ru-RU"/>
        </w:rPr>
        <w:t>Додаток 2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>Орієнтовна схема календарного планування освітньої роботи вихователя за видами дитячої діяльності та формами </w:t>
      </w:r>
      <w:r w:rsidRPr="00294C08">
        <w:rPr>
          <w:rFonts w:ascii="Verdana" w:eastAsia="Times New Roman" w:hAnsi="Verdana" w:cs="Times New Roman"/>
          <w:b/>
          <w:bCs/>
          <w:color w:val="2A2928"/>
          <w:sz w:val="27"/>
          <w:szCs w:val="27"/>
          <w:lang w:eastAsia="ru-RU"/>
        </w:rPr>
        <w:t>роботи педагога з дітьми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1"/>
        <w:gridCol w:w="7169"/>
      </w:tblGrid>
      <w:tr w:rsidR="00294C08" w:rsidRPr="00294C08" w:rsidTr="00294C08">
        <w:tc>
          <w:tcPr>
            <w:tcW w:w="226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Ігрова діяльність</w:t>
            </w:r>
          </w:p>
        </w:tc>
        <w:tc>
          <w:tcPr>
            <w:tcW w:w="864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Р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ізні види ігор: сюжетно-рольові, будівельно-конструктивні, драматизації, дидактичні тощо</w:t>
            </w:r>
          </w:p>
        </w:tc>
      </w:tr>
      <w:tr w:rsidR="00294C08" w:rsidRPr="00294C08" w:rsidTr="00294C08">
        <w:tc>
          <w:tcPr>
            <w:tcW w:w="226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Навчальна діяльність</w:t>
            </w:r>
          </w:p>
        </w:tc>
        <w:tc>
          <w:tcPr>
            <w:tcW w:w="864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 xml:space="preserve">Заняття з </w:t>
            </w: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р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ізних розділів програми (темо, програмовий зміст, матеріал, хід заняття)</w:t>
            </w:r>
          </w:p>
        </w:tc>
      </w:tr>
      <w:tr w:rsidR="00294C08" w:rsidRPr="00294C08" w:rsidTr="00294C08">
        <w:tc>
          <w:tcPr>
            <w:tcW w:w="226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Трудова діяльність</w:t>
            </w:r>
          </w:p>
        </w:tc>
        <w:tc>
          <w:tcPr>
            <w:tcW w:w="864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Р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ізні види і форми праці</w:t>
            </w:r>
          </w:p>
        </w:tc>
      </w:tr>
      <w:tr w:rsidR="00294C08" w:rsidRPr="00294C08" w:rsidTr="00294C08">
        <w:tc>
          <w:tcPr>
            <w:tcW w:w="226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Комунікативна</w:t>
            </w:r>
          </w:p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діяльність</w:t>
            </w:r>
          </w:p>
        </w:tc>
        <w:tc>
          <w:tcPr>
            <w:tcW w:w="864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 xml:space="preserve">Індивідуальні, </w:t>
            </w: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ідгрупові, колективні бесіди з дітьми на особистісні, морально-етичні теми, організація і розігрування ситуацій міжособистісного спілкування тощо</w:t>
            </w:r>
          </w:p>
        </w:tc>
      </w:tr>
      <w:tr w:rsidR="00294C08" w:rsidRPr="00294C08" w:rsidTr="00294C08">
        <w:tc>
          <w:tcPr>
            <w:tcW w:w="226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ізнавальна</w:t>
            </w:r>
          </w:p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діяльність</w:t>
            </w:r>
          </w:p>
        </w:tc>
        <w:tc>
          <w:tcPr>
            <w:tcW w:w="864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 xml:space="preserve">Спостереження, цільові прогулянки, екскурсії, дитяче експериментування </w:t>
            </w: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досл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 xml:space="preserve">іди, читання </w:t>
            </w: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художньої .літератури тощо</w:t>
            </w:r>
          </w:p>
        </w:tc>
      </w:tr>
      <w:tr w:rsidR="00294C08" w:rsidRPr="00294C08" w:rsidTr="00294C08">
        <w:tc>
          <w:tcPr>
            <w:tcW w:w="226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lastRenderedPageBreak/>
              <w:t>Рухова діяльність</w:t>
            </w:r>
          </w:p>
        </w:tc>
        <w:tc>
          <w:tcPr>
            <w:tcW w:w="864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 xml:space="preserve">Рухливі ігри, елементи спортивних ігор та вправ, фізкультурні свята і розваги; прогулянки-походи </w:t>
            </w: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за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 xml:space="preserve"> межі дитячого садка, самостійна рухова діяльність дітей тощо</w:t>
            </w:r>
          </w:p>
        </w:tc>
      </w:tr>
      <w:tr w:rsidR="00294C08" w:rsidRPr="00294C08" w:rsidTr="00294C08">
        <w:tc>
          <w:tcPr>
            <w:tcW w:w="226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Гурткова робота</w:t>
            </w:r>
          </w:p>
        </w:tc>
        <w:tc>
          <w:tcPr>
            <w:tcW w:w="864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Тематика гурткових занять згідно з плащами керівників гурткі</w:t>
            </w: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в</w:t>
            </w:r>
            <w:proofErr w:type="gramEnd"/>
          </w:p>
        </w:tc>
      </w:tr>
      <w:tr w:rsidR="00294C08" w:rsidRPr="00294C08" w:rsidTr="00294C08">
        <w:tc>
          <w:tcPr>
            <w:tcW w:w="226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Індивідуальна робота з дітьми та</w:t>
            </w:r>
          </w:p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батьками</w:t>
            </w:r>
          </w:p>
        </w:tc>
        <w:tc>
          <w:tcPr>
            <w:tcW w:w="864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 xml:space="preserve">Індивідуальна робота з дітьми з </w:t>
            </w: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р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ізних розділів програми (ігри, вправи, бесіди, розмови та ін. форми), індивідуальні бесіди, розмови, консультації для батьків</w:t>
            </w:r>
          </w:p>
        </w:tc>
      </w:tr>
    </w:tbl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i/>
          <w:iCs/>
          <w:color w:val="2A2928"/>
          <w:sz w:val="20"/>
          <w:lang w:eastAsia="ru-RU"/>
        </w:rPr>
        <w:t>Додаток 3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 xml:space="preserve">Орієнтовна схема </w:t>
      </w:r>
      <w:proofErr w:type="gramStart"/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>календарного</w:t>
      </w:r>
      <w:proofErr w:type="gramEnd"/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 xml:space="preserve"> плануванню занять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>з фізичної культури, образотворчої діяльності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8"/>
        <w:gridCol w:w="2147"/>
        <w:gridCol w:w="2080"/>
        <w:gridCol w:w="2541"/>
        <w:gridCol w:w="1474"/>
      </w:tblGrid>
      <w:tr w:rsidR="00294C08" w:rsidRPr="00294C08" w:rsidTr="00294C08">
        <w:tc>
          <w:tcPr>
            <w:tcW w:w="142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32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Програмові завдання</w:t>
            </w:r>
          </w:p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(навчальні, розвивальні, виховні)</w:t>
            </w:r>
          </w:p>
        </w:tc>
        <w:tc>
          <w:tcPr>
            <w:tcW w:w="220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Обладнання,</w:t>
            </w:r>
          </w:p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інвентар</w:t>
            </w:r>
          </w:p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(матеріали)</w:t>
            </w:r>
          </w:p>
        </w:tc>
        <w:tc>
          <w:tcPr>
            <w:tcW w:w="340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Хід заняття</w:t>
            </w:r>
          </w:p>
        </w:tc>
        <w:tc>
          <w:tcPr>
            <w:tcW w:w="156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Примітки</w:t>
            </w:r>
          </w:p>
        </w:tc>
      </w:tr>
    </w:tbl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i/>
          <w:iCs/>
          <w:color w:val="2A2928"/>
          <w:sz w:val="20"/>
          <w:lang w:eastAsia="ru-RU"/>
        </w:rPr>
        <w:t>Додаток 4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 xml:space="preserve">Орієнтовна схема </w:t>
      </w:r>
      <w:proofErr w:type="gramStart"/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>календарного</w:t>
      </w:r>
      <w:proofErr w:type="gramEnd"/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 xml:space="preserve"> планування програмового матеріалу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proofErr w:type="gramStart"/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>для занять</w:t>
      </w:r>
      <w:proofErr w:type="gramEnd"/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 xml:space="preserve"> з музичного виховання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  <w:t> </w:t>
      </w:r>
    </w:p>
    <w:tbl>
      <w:tblPr>
        <w:tblW w:w="10455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1"/>
        <w:gridCol w:w="2072"/>
        <w:gridCol w:w="2072"/>
        <w:gridCol w:w="3257"/>
        <w:gridCol w:w="1333"/>
      </w:tblGrid>
      <w:tr w:rsidR="00294C08" w:rsidRPr="00294C08" w:rsidTr="00294C08">
        <w:tc>
          <w:tcPr>
            <w:tcW w:w="650" w:type="pct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Місяць, дата проведення занять</w:t>
            </w:r>
          </w:p>
        </w:tc>
        <w:tc>
          <w:tcPr>
            <w:tcW w:w="1000" w:type="pct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Види</w:t>
            </w:r>
          </w:p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музичної</w:t>
            </w:r>
          </w:p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діяльності</w:t>
            </w:r>
          </w:p>
        </w:tc>
        <w:tc>
          <w:tcPr>
            <w:tcW w:w="1000" w:type="pct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Програмові</w:t>
            </w:r>
          </w:p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завдання</w:t>
            </w:r>
          </w:p>
        </w:tc>
        <w:tc>
          <w:tcPr>
            <w:tcW w:w="1550" w:type="pct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Репертуар</w:t>
            </w:r>
          </w:p>
        </w:tc>
        <w:tc>
          <w:tcPr>
            <w:tcW w:w="650" w:type="pct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Примітки</w:t>
            </w:r>
          </w:p>
        </w:tc>
      </w:tr>
    </w:tbl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i/>
          <w:iCs/>
          <w:color w:val="2A2928"/>
          <w:sz w:val="20"/>
          <w:lang w:eastAsia="ru-RU"/>
        </w:rPr>
        <w:t>Додаток 5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lastRenderedPageBreak/>
        <w:t>Орієнтовна схема планування свят і розваг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2A2928"/>
          <w:sz w:val="27"/>
          <w:lang w:eastAsia="ru-RU"/>
        </w:rPr>
        <w:t>(фізкультурних, музичних, літературно-музичних)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2"/>
        <w:gridCol w:w="1129"/>
        <w:gridCol w:w="1946"/>
        <w:gridCol w:w="1590"/>
        <w:gridCol w:w="3533"/>
      </w:tblGrid>
      <w:tr w:rsidR="00294C08" w:rsidRPr="00294C08" w:rsidTr="00294C08">
        <w:tc>
          <w:tcPr>
            <w:tcW w:w="127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Місяць</w:t>
            </w:r>
          </w:p>
        </w:tc>
        <w:tc>
          <w:tcPr>
            <w:tcW w:w="127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19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Вид і тема дозвілля</w:t>
            </w:r>
          </w:p>
        </w:tc>
        <w:tc>
          <w:tcPr>
            <w:tcW w:w="1845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proofErr w:type="gramStart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В</w:t>
            </w:r>
            <w:proofErr w:type="gramEnd"/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ікові групи</w:t>
            </w:r>
          </w:p>
        </w:tc>
        <w:tc>
          <w:tcPr>
            <w:tcW w:w="4320" w:type="dxa"/>
            <w:tcBorders>
              <w:top w:val="single" w:sz="6" w:space="0" w:color="888681"/>
              <w:left w:val="single" w:sz="6" w:space="0" w:color="888681"/>
              <w:bottom w:val="single" w:sz="6" w:space="0" w:color="888681"/>
              <w:right w:val="single" w:sz="6" w:space="0" w:color="888681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4C08" w:rsidRPr="00294C08" w:rsidRDefault="00294C08" w:rsidP="00294C08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2A2928"/>
                <w:sz w:val="20"/>
                <w:szCs w:val="20"/>
                <w:lang w:eastAsia="ru-RU"/>
              </w:rPr>
            </w:pPr>
            <w:r w:rsidRPr="00294C08">
              <w:rPr>
                <w:rFonts w:ascii="Verdana" w:eastAsia="Times New Roman" w:hAnsi="Verdana" w:cs="Times New Roman"/>
                <w:color w:val="2A2928"/>
                <w:sz w:val="27"/>
                <w:szCs w:val="27"/>
                <w:lang w:eastAsia="ru-RU"/>
              </w:rPr>
              <w:t>Примітки</w:t>
            </w:r>
          </w:p>
        </w:tc>
      </w:tr>
    </w:tbl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  <w:t> 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  <w:t> </w:t>
      </w:r>
    </w:p>
    <w:p w:rsidR="00294C08" w:rsidRPr="00294C08" w:rsidRDefault="00294C08" w:rsidP="00294C0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2A2928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b/>
          <w:bCs/>
          <w:color w:val="2A2928"/>
          <w:sz w:val="20"/>
          <w:lang w:eastAsia="ru-RU"/>
        </w:rPr>
        <w:t>Література</w:t>
      </w:r>
    </w:p>
    <w:p w:rsidR="00294C08" w:rsidRPr="00294C08" w:rsidRDefault="00294C08" w:rsidP="00294C0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Дитячий садок: Управління / Упоряд. Т. Вороні</w:t>
      </w:r>
      <w:proofErr w:type="gramStart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на</w:t>
      </w:r>
      <w:proofErr w:type="gramEnd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 xml:space="preserve">. – К.: Ред. Загальнопед. газ., 2005. – 128 с. – (Б-ка “Шкільного </w:t>
      </w:r>
      <w:proofErr w:type="gramStart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св</w:t>
      </w:r>
      <w:proofErr w:type="gramEnd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іту”).</w:t>
      </w:r>
    </w:p>
    <w:p w:rsidR="00294C08" w:rsidRPr="00294C08" w:rsidRDefault="00294C08" w:rsidP="00294C0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proofErr w:type="gramStart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ізновікові групи: планування роботи, розробки занять, дидактичний матеріал. / Упорядник Т.Ю. Демченко. – Х.: Вид</w:t>
      </w:r>
      <w:proofErr w:type="gramStart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.</w:t>
      </w:r>
      <w:proofErr w:type="gramEnd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 xml:space="preserve"> </w:t>
      </w:r>
      <w:proofErr w:type="gramStart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г</w:t>
      </w:r>
      <w:proofErr w:type="gramEnd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рупа “Основа”, 2008. – 159 с.</w:t>
      </w:r>
    </w:p>
    <w:p w:rsidR="00294C08" w:rsidRPr="00294C08" w:rsidRDefault="00294C08" w:rsidP="00294C0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</w:pPr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 xml:space="preserve">ШавровськаВ. Модернізація навчання і виховання дітей у </w:t>
      </w:r>
      <w:proofErr w:type="gramStart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р</w:t>
      </w:r>
      <w:proofErr w:type="gramEnd"/>
      <w:r w:rsidRPr="00294C08">
        <w:rPr>
          <w:rFonts w:ascii="Verdana" w:eastAsia="Times New Roman" w:hAnsi="Verdana" w:cs="Times New Roman"/>
          <w:color w:val="42403E"/>
          <w:sz w:val="20"/>
          <w:szCs w:val="20"/>
          <w:lang w:eastAsia="ru-RU"/>
        </w:rPr>
        <w:t>ізновікових групах // Палітра педагога. – 2004. – № 3.</w:t>
      </w:r>
    </w:p>
    <w:p w:rsidR="004C2EE6" w:rsidRDefault="004C2EE6"/>
    <w:sectPr w:rsidR="004C2EE6" w:rsidSect="004C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632D5"/>
    <w:multiLevelType w:val="multilevel"/>
    <w:tmpl w:val="A26E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14172"/>
    <w:multiLevelType w:val="multilevel"/>
    <w:tmpl w:val="D738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130B7"/>
    <w:multiLevelType w:val="multilevel"/>
    <w:tmpl w:val="0F10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9539A"/>
    <w:multiLevelType w:val="multilevel"/>
    <w:tmpl w:val="22C8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94C08"/>
    <w:rsid w:val="00294C08"/>
    <w:rsid w:val="004C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C08"/>
    <w:rPr>
      <w:b/>
      <w:bCs/>
    </w:rPr>
  </w:style>
  <w:style w:type="character" w:customStyle="1" w:styleId="apple-converted-space">
    <w:name w:val="apple-converted-space"/>
    <w:basedOn w:val="a0"/>
    <w:rsid w:val="00294C08"/>
  </w:style>
  <w:style w:type="character" w:styleId="a5">
    <w:name w:val="Emphasis"/>
    <w:basedOn w:val="a0"/>
    <w:uiPriority w:val="20"/>
    <w:qFormat/>
    <w:rsid w:val="00294C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2630</Words>
  <Characters>14992</Characters>
  <Application>Microsoft Office Word</Application>
  <DocSecurity>0</DocSecurity>
  <Lines>124</Lines>
  <Paragraphs>35</Paragraphs>
  <ScaleCrop>false</ScaleCrop>
  <Company>Microsoft</Company>
  <LinksUpToDate>false</LinksUpToDate>
  <CharactersWithSpaces>17587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2015-04-24T11:16:00Z</dcterms:created>
  <dcterms:modified xsi:type="dcterms:W3CDTF">2015-04-24T11:17:00Z</dcterms:modified>
</cp:coreProperties>
</file>